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0A" w:rsidRDefault="00924C0A" w:rsidP="00924C0A">
      <w:pPr>
        <w:pStyle w:val="1"/>
        <w:rPr>
          <w:szCs w:val="18"/>
        </w:rPr>
      </w:pPr>
      <w:r>
        <w:t>(16721-80-5  )硫氢化钠的理化及危险特性表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025"/>
        <w:gridCol w:w="2474"/>
        <w:gridCol w:w="2182"/>
      </w:tblGrid>
      <w:tr w:rsidR="00924C0A"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标</w:t>
            </w:r>
          </w:p>
          <w:p w:rsidR="00924C0A" w:rsidRDefault="00924C0A" w:rsidP="0090435F">
            <w:pPr>
              <w:spacing w:line="276" w:lineRule="exact"/>
              <w:rPr>
                <w:rFonts w:ascii="宋体" w:hAnsi="宋体"/>
              </w:rPr>
            </w:pPr>
            <w:r>
              <w:rPr>
                <w:rFonts w:ascii="宋体" w:hAnsi="宋体" w:hint="eastAsia"/>
              </w:rPr>
              <w:t>识</w:t>
            </w: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szCs w:val="18"/>
              </w:rPr>
            </w:pPr>
            <w:r>
              <w:rPr>
                <w:rFonts w:ascii="宋体" w:hAnsi="宋体" w:hint="eastAsia"/>
                <w:szCs w:val="18"/>
              </w:rPr>
              <w:t>中文名：硫氢化钠；酸性硫化钠</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sodium hydrosulfide </w:t>
            </w:r>
          </w:p>
        </w:tc>
      </w:tr>
      <w:tr w:rsidR="00924C0A" w:rsidTr="0090435F">
        <w:trPr>
          <w:cantSplit/>
          <w:jc w:val="center"/>
        </w:trPr>
        <w:tc>
          <w:tcPr>
            <w:tcW w:w="493" w:type="dxa"/>
            <w:vMerge/>
            <w:tcBorders>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NaSH</w:t>
            </w:r>
          </w:p>
        </w:tc>
        <w:tc>
          <w:tcPr>
            <w:tcW w:w="2474"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color w:val="FF6600"/>
              </w:rPr>
            </w:pPr>
            <w:r>
              <w:rPr>
                <w:rFonts w:ascii="宋体" w:hAnsi="宋体" w:hint="eastAsia"/>
              </w:rPr>
              <w:t>分子量：56.06</w:t>
            </w:r>
          </w:p>
        </w:tc>
        <w:tc>
          <w:tcPr>
            <w:tcW w:w="2182"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UN编号：2318</w:t>
            </w:r>
          </w:p>
        </w:tc>
      </w:tr>
      <w:tr w:rsidR="00924C0A" w:rsidTr="0090435F">
        <w:trPr>
          <w:cantSplit/>
          <w:jc w:val="center"/>
        </w:trPr>
        <w:tc>
          <w:tcPr>
            <w:tcW w:w="493" w:type="dxa"/>
            <w:vMerge/>
            <w:tcBorders>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危险类别：第4.2类  自燃物品</w:t>
            </w:r>
          </w:p>
        </w:tc>
        <w:tc>
          <w:tcPr>
            <w:tcW w:w="2474"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危规号： 42011</w:t>
            </w:r>
          </w:p>
        </w:tc>
        <w:tc>
          <w:tcPr>
            <w:tcW w:w="2182"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CAS号：16721-80-5  </w:t>
            </w:r>
          </w:p>
        </w:tc>
      </w:tr>
      <w:tr w:rsidR="00924C0A" w:rsidTr="0090435F">
        <w:trPr>
          <w:cantSplit/>
          <w:jc w:val="center"/>
        </w:trPr>
        <w:tc>
          <w:tcPr>
            <w:tcW w:w="493" w:type="dxa"/>
            <w:vMerge/>
            <w:tcBorders>
              <w:left w:val="single" w:sz="4" w:space="0" w:color="auto"/>
              <w:bottom w:val="nil"/>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 xml:space="preserve">包装标志：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包装类别：</w:t>
            </w:r>
          </w:p>
        </w:tc>
      </w:tr>
      <w:tr w:rsidR="00924C0A"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理</w:t>
            </w:r>
          </w:p>
          <w:p w:rsidR="00924C0A" w:rsidRDefault="00924C0A" w:rsidP="0090435F">
            <w:pPr>
              <w:spacing w:line="276" w:lineRule="exact"/>
              <w:rPr>
                <w:rFonts w:ascii="宋体" w:hAnsi="宋体"/>
              </w:rPr>
            </w:pPr>
            <w:r>
              <w:rPr>
                <w:rFonts w:ascii="宋体" w:hAnsi="宋体" w:hint="eastAsia"/>
              </w:rPr>
              <w:t>化</w:t>
            </w:r>
          </w:p>
          <w:p w:rsidR="00924C0A" w:rsidRDefault="00924C0A" w:rsidP="0090435F">
            <w:pPr>
              <w:spacing w:line="276" w:lineRule="exact"/>
              <w:rPr>
                <w:rFonts w:ascii="宋体" w:hAnsi="宋体"/>
              </w:rPr>
            </w:pPr>
            <w:r>
              <w:rPr>
                <w:rFonts w:ascii="宋体" w:hAnsi="宋体" w:hint="eastAsia"/>
              </w:rPr>
              <w:t>性</w:t>
            </w:r>
          </w:p>
          <w:p w:rsidR="00924C0A" w:rsidRDefault="00924C0A" w:rsidP="0090435F">
            <w:pPr>
              <w:spacing w:line="27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外观与性状：</w:t>
            </w:r>
            <w:r>
              <w:rPr>
                <w:rFonts w:ascii="宋体" w:hAnsi="宋体" w:hint="eastAsia"/>
                <w:szCs w:val="18"/>
              </w:rPr>
              <w:t>白色至无色、有硫化氢气味的立方晶体，工业品一般为溶液, 呈橙色或黄色。</w:t>
            </w:r>
          </w:p>
        </w:tc>
      </w:tr>
      <w:tr w:rsidR="00924C0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溶解性 ：</w:t>
            </w:r>
            <w:r>
              <w:rPr>
                <w:rFonts w:ascii="宋体" w:hAnsi="宋体" w:hint="eastAsia"/>
                <w:szCs w:val="18"/>
              </w:rPr>
              <w:t>溶于水，溶于乙醇、乙醚等。</w:t>
            </w:r>
          </w:p>
        </w:tc>
      </w:tr>
      <w:tr w:rsidR="00924C0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熔点（℃）：52.54</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沸点（℃）：无资料</w:t>
            </w:r>
          </w:p>
        </w:tc>
      </w:tr>
      <w:tr w:rsidR="00924C0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相对密度（水＝1）：无资料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相对密度（空气＝1）：无资料</w:t>
            </w:r>
          </w:p>
        </w:tc>
      </w:tr>
      <w:tr w:rsidR="00924C0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燃烧热（kJ/mol）：无资料</w:t>
            </w:r>
          </w:p>
        </w:tc>
      </w:tr>
      <w:tr w:rsidR="00924C0A"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 xml:space="preserve">临界温度（℃）：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临界压力（MPa）：</w:t>
            </w:r>
          </w:p>
        </w:tc>
      </w:tr>
      <w:tr w:rsidR="00924C0A"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燃</w:t>
            </w:r>
          </w:p>
          <w:p w:rsidR="00924C0A" w:rsidRDefault="00924C0A" w:rsidP="0090435F">
            <w:pPr>
              <w:spacing w:line="276" w:lineRule="exact"/>
              <w:rPr>
                <w:rFonts w:ascii="宋体" w:hAnsi="宋体"/>
              </w:rPr>
            </w:pPr>
            <w:r>
              <w:rPr>
                <w:rFonts w:ascii="宋体" w:hAnsi="宋体" w:hint="eastAsia"/>
              </w:rPr>
              <w:t>烧</w:t>
            </w:r>
          </w:p>
          <w:p w:rsidR="00924C0A" w:rsidRDefault="00924C0A" w:rsidP="0090435F">
            <w:pPr>
              <w:spacing w:line="276" w:lineRule="exact"/>
              <w:rPr>
                <w:rFonts w:ascii="宋体" w:hAnsi="宋体"/>
              </w:rPr>
            </w:pPr>
            <w:r>
              <w:rPr>
                <w:rFonts w:ascii="宋体" w:hAnsi="宋体" w:hint="eastAsia"/>
              </w:rPr>
              <w:t>爆</w:t>
            </w:r>
          </w:p>
          <w:p w:rsidR="00924C0A" w:rsidRDefault="00924C0A" w:rsidP="0090435F">
            <w:pPr>
              <w:spacing w:line="276" w:lineRule="exact"/>
              <w:rPr>
                <w:rFonts w:ascii="宋体" w:hAnsi="宋体"/>
              </w:rPr>
            </w:pPr>
            <w:r>
              <w:rPr>
                <w:rFonts w:ascii="宋体" w:hAnsi="宋体" w:hint="eastAsia"/>
              </w:rPr>
              <w:t>炸</w:t>
            </w:r>
          </w:p>
          <w:p w:rsidR="00924C0A" w:rsidRDefault="00924C0A" w:rsidP="0090435F">
            <w:pPr>
              <w:spacing w:line="276" w:lineRule="exact"/>
              <w:rPr>
                <w:rFonts w:ascii="宋体" w:hAnsi="宋体"/>
              </w:rPr>
            </w:pPr>
            <w:r>
              <w:rPr>
                <w:rFonts w:ascii="宋体" w:hAnsi="宋体" w:hint="eastAsia"/>
              </w:rPr>
              <w:t>危</w:t>
            </w:r>
          </w:p>
          <w:p w:rsidR="00924C0A" w:rsidRDefault="00924C0A" w:rsidP="0090435F">
            <w:pPr>
              <w:spacing w:line="276" w:lineRule="exact"/>
              <w:rPr>
                <w:rFonts w:ascii="宋体" w:hAnsi="宋体"/>
              </w:rPr>
            </w:pPr>
            <w:r>
              <w:rPr>
                <w:rFonts w:ascii="宋体" w:hAnsi="宋体" w:hint="eastAsia"/>
              </w:rPr>
              <w:t>险</w:t>
            </w:r>
          </w:p>
          <w:p w:rsidR="00924C0A" w:rsidRDefault="00924C0A" w:rsidP="0090435F">
            <w:pPr>
              <w:spacing w:line="276" w:lineRule="exact"/>
              <w:rPr>
                <w:rFonts w:ascii="宋体" w:hAnsi="宋体"/>
              </w:rPr>
            </w:pPr>
            <w:r>
              <w:rPr>
                <w:rFonts w:ascii="宋体" w:hAnsi="宋体" w:hint="eastAsia"/>
              </w:rPr>
              <w:t>性</w:t>
            </w: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闪点（℃）：90</w:t>
            </w:r>
          </w:p>
        </w:tc>
      </w:tr>
      <w:tr w:rsidR="00924C0A" w:rsidTr="0090435F">
        <w:trPr>
          <w:cantSplit/>
          <w:jc w:val="center"/>
        </w:trPr>
        <w:tc>
          <w:tcPr>
            <w:tcW w:w="493" w:type="dxa"/>
            <w:vMerge/>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vertAlign w:val="superscript"/>
              </w:rPr>
            </w:pPr>
            <w:r>
              <w:rPr>
                <w:rFonts w:ascii="宋体" w:hAnsi="宋体" w:hint="eastAsia"/>
              </w:rPr>
              <w:t>爆炸下限（%）：无资料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爆炸上限（%）：无资料</w:t>
            </w:r>
          </w:p>
        </w:tc>
      </w:tr>
      <w:tr w:rsidR="00924C0A" w:rsidTr="0090435F">
        <w:trPr>
          <w:cantSplit/>
          <w:jc w:val="center"/>
        </w:trPr>
        <w:tc>
          <w:tcPr>
            <w:tcW w:w="493" w:type="dxa"/>
            <w:vMerge/>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引燃温度（℃）：无资料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最小点火能（mJ）：无资料</w:t>
            </w:r>
          </w:p>
        </w:tc>
      </w:tr>
      <w:tr w:rsidR="00924C0A" w:rsidTr="0090435F">
        <w:trPr>
          <w:cantSplit/>
          <w:jc w:val="center"/>
        </w:trPr>
        <w:tc>
          <w:tcPr>
            <w:tcW w:w="493" w:type="dxa"/>
            <w:vMerge/>
            <w:tcBorders>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 xml:space="preserve">稳定性： </w:t>
            </w:r>
          </w:p>
        </w:tc>
      </w:tr>
      <w:tr w:rsidR="00924C0A" w:rsidTr="0090435F">
        <w:trPr>
          <w:cantSplit/>
          <w:jc w:val="center"/>
        </w:trPr>
        <w:tc>
          <w:tcPr>
            <w:tcW w:w="493" w:type="dxa"/>
            <w:vMerge/>
            <w:tcBorders>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 xml:space="preserve">聚合危害：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 w:val="18"/>
                <w:szCs w:val="18"/>
              </w:rPr>
              <w:t xml:space="preserve"> </w:t>
            </w:r>
            <w:r>
              <w:rPr>
                <w:rFonts w:ascii="_x000B__x000C_" w:hAnsi="_x000B__x000C_" w:hint="eastAsia"/>
                <w:szCs w:val="18"/>
              </w:rPr>
              <w:t>硫化氢。</w:t>
            </w:r>
          </w:p>
        </w:tc>
      </w:tr>
      <w:tr w:rsidR="00924C0A" w:rsidTr="0090435F">
        <w:trPr>
          <w:cantSplit/>
          <w:jc w:val="center"/>
        </w:trPr>
        <w:tc>
          <w:tcPr>
            <w:tcW w:w="493" w:type="dxa"/>
            <w:vMerge/>
            <w:tcBorders>
              <w:left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_x000B__x000C_" w:hAnsi="_x000B__x000C_"/>
                <w:szCs w:val="18"/>
              </w:rPr>
            </w:pPr>
            <w:r>
              <w:rPr>
                <w:rFonts w:ascii="_x000B__x000C_" w:hAnsi="_x000B__x000C_" w:hint="eastAsia"/>
                <w:szCs w:val="18"/>
              </w:rPr>
              <w:t>禁忌物：</w:t>
            </w:r>
            <w:r>
              <w:rPr>
                <w:rFonts w:ascii="宋体" w:hAnsi="宋体" w:hint="eastAsia"/>
              </w:rPr>
              <w:t>强氧化剂、酸类、锌、铝、铜及其合金。</w:t>
            </w:r>
          </w:p>
        </w:tc>
      </w:tr>
      <w:tr w:rsidR="00924C0A" w:rsidTr="0090435F">
        <w:trPr>
          <w:cantSplit/>
          <w:jc w:val="center"/>
        </w:trPr>
        <w:tc>
          <w:tcPr>
            <w:tcW w:w="493" w:type="dxa"/>
            <w:vMerge/>
            <w:tcBorders>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szCs w:val="18"/>
              </w:rPr>
            </w:pPr>
            <w:r>
              <w:rPr>
                <w:rFonts w:ascii="宋体" w:hAnsi="宋体" w:hint="eastAsia"/>
                <w:szCs w:val="18"/>
              </w:rPr>
              <w:t>危险特性: 在潮湿空气中迅速分解成氢氧化钠和硫化钠，并放热，易自燃。</w:t>
            </w:r>
          </w:p>
        </w:tc>
      </w:tr>
      <w:tr w:rsidR="00924C0A" w:rsidTr="0090435F">
        <w:trPr>
          <w:cantSplit/>
          <w:jc w:val="center"/>
        </w:trPr>
        <w:tc>
          <w:tcPr>
            <w:tcW w:w="493" w:type="dxa"/>
            <w:vMerge/>
            <w:tcBorders>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灭火方法：消防人员必须佩戴过滤式防毒面具(全面罩)或隔离式呼吸器、穿全身防火防毒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924C0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毒</w:t>
            </w:r>
          </w:p>
          <w:p w:rsidR="00924C0A" w:rsidRDefault="00924C0A" w:rsidP="0090435F">
            <w:pPr>
              <w:spacing w:line="27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：30 mg/kg(大鼠腹腔)</w:t>
            </w:r>
          </w:p>
          <w:p w:rsidR="00924C0A" w:rsidRDefault="00924C0A" w:rsidP="0090435F">
            <w:pPr>
              <w:snapToGrid w:val="0"/>
              <w:spacing w:line="25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24C0A"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rPr>
            </w:pPr>
            <w:r>
              <w:rPr>
                <w:rFonts w:ascii="宋体" w:hAnsi="宋体" w:hint="eastAsia"/>
              </w:rPr>
              <w:t>侵入途经：吸入、食入、经皮吸收。</w:t>
            </w:r>
          </w:p>
        </w:tc>
      </w:tr>
      <w:tr w:rsidR="00924C0A" w:rsidTr="0090435F">
        <w:trPr>
          <w:cantSplit/>
          <w:jc w:val="center"/>
        </w:trPr>
        <w:tc>
          <w:tcPr>
            <w:tcW w:w="493" w:type="dxa"/>
            <w:vMerge/>
            <w:tcBorders>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对眼、皮肤、粘膜和上呼吸道有强烈刺激作用。吸入后，可引起喉、支气管的痉挛、炎症和水肿，化学性肺炎或肺水肿。中毒的症状可有烧灼感、喘息、喉炎、气短、头痛、恶心和呕吐。与眼睛直接接触可引起不可逆的损害，甚至失明。 </w:t>
            </w:r>
          </w:p>
        </w:tc>
      </w:tr>
      <w:tr w:rsidR="00924C0A" w:rsidTr="0090435F">
        <w:trPr>
          <w:cantSplit/>
          <w:jc w:val="center"/>
        </w:trPr>
        <w:tc>
          <w:tcPr>
            <w:tcW w:w="493" w:type="dxa"/>
            <w:tcBorders>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急</w:t>
            </w:r>
          </w:p>
          <w:p w:rsidR="00924C0A" w:rsidRDefault="00924C0A" w:rsidP="0090435F">
            <w:pPr>
              <w:spacing w:line="27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924C0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防</w:t>
            </w:r>
          </w:p>
          <w:p w:rsidR="00924C0A" w:rsidRDefault="00924C0A" w:rsidP="0090435F">
            <w:pPr>
              <w:spacing w:line="27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工程控制：密闭操作，局部排风。    ※呼吸系统防护：可能接触其粉尘时，必须佩戴防尘面具（全面罩）；可能接触其蒸气时，应该佩戴自吸过滤式防毒面具（全面罩）。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：穿胶布防毒衣。   ※</w:t>
            </w:r>
            <w:r>
              <w:rPr>
                <w:rFonts w:ascii="宋体" w:hAnsi="宋体"/>
                <w:szCs w:val="18"/>
              </w:rPr>
              <w:t>手防护</w:t>
            </w:r>
            <w:r>
              <w:rPr>
                <w:rFonts w:ascii="宋体" w:hAnsi="宋体" w:hint="eastAsia"/>
                <w:szCs w:val="18"/>
              </w:rPr>
              <w:t>：戴橡胶手套。   ※其它：及时换洗工作服。保持良好的卫生习惯。</w:t>
            </w:r>
          </w:p>
        </w:tc>
      </w:tr>
      <w:tr w:rsidR="00924C0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泄</w:t>
            </w:r>
          </w:p>
          <w:p w:rsidR="00924C0A" w:rsidRDefault="00924C0A" w:rsidP="0090435F">
            <w:pPr>
              <w:spacing w:line="276" w:lineRule="exact"/>
              <w:rPr>
                <w:rFonts w:ascii="宋体" w:hAnsi="宋体"/>
              </w:rPr>
            </w:pPr>
            <w:r>
              <w:rPr>
                <w:rFonts w:ascii="宋体" w:hAnsi="宋体" w:hint="eastAsia"/>
              </w:rPr>
              <w:t>漏</w:t>
            </w:r>
          </w:p>
          <w:p w:rsidR="00924C0A" w:rsidRDefault="00924C0A" w:rsidP="0090435F">
            <w:pPr>
              <w:spacing w:line="276" w:lineRule="exact"/>
              <w:rPr>
                <w:rFonts w:ascii="宋体" w:hAnsi="宋体"/>
              </w:rPr>
            </w:pPr>
            <w:r>
              <w:rPr>
                <w:rFonts w:ascii="宋体" w:hAnsi="宋体" w:hint="eastAsia"/>
              </w:rPr>
              <w:t>处</w:t>
            </w:r>
          </w:p>
          <w:p w:rsidR="00924C0A" w:rsidRDefault="00924C0A" w:rsidP="0090435F">
            <w:pPr>
              <w:spacing w:line="27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若是液体，防止流入下水道、排洪沟等限制性空间。小量泄漏：用大量水冲洗，洗水稀释后放入废水系统。大量泄漏：构筑围堤或挖坑收容。用泵转移至槽车或专用收集器内，回收或运至废物处理场所处置。若是固体，用洁净的铲子收集于干燥、洁净、有盖的容器中。若大量泄漏，收集回收或运至废物处理场所处置。</w:t>
            </w:r>
          </w:p>
        </w:tc>
      </w:tr>
      <w:tr w:rsidR="00924C0A" w:rsidTr="0090435F">
        <w:trPr>
          <w:cantSplit/>
          <w:jc w:val="center"/>
        </w:trPr>
        <w:tc>
          <w:tcPr>
            <w:tcW w:w="493" w:type="dxa"/>
            <w:tcBorders>
              <w:top w:val="single" w:sz="4" w:space="0" w:color="auto"/>
              <w:left w:val="single" w:sz="4" w:space="0" w:color="auto"/>
              <w:right w:val="single" w:sz="4" w:space="0" w:color="auto"/>
            </w:tcBorders>
            <w:vAlign w:val="center"/>
          </w:tcPr>
          <w:p w:rsidR="00924C0A" w:rsidRDefault="00924C0A" w:rsidP="0090435F">
            <w:pPr>
              <w:spacing w:line="276" w:lineRule="exact"/>
              <w:rPr>
                <w:rFonts w:ascii="宋体" w:hAnsi="宋体"/>
              </w:rPr>
            </w:pPr>
            <w:r>
              <w:rPr>
                <w:rFonts w:ascii="宋体" w:hAnsi="宋体" w:hint="eastAsia"/>
              </w:rPr>
              <w:t>储</w:t>
            </w:r>
          </w:p>
          <w:p w:rsidR="00924C0A" w:rsidRDefault="00924C0A" w:rsidP="0090435F">
            <w:pPr>
              <w:spacing w:line="27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924C0A" w:rsidRDefault="00924C0A" w:rsidP="0090435F">
            <w:pPr>
              <w:snapToGrid w:val="0"/>
              <w:spacing w:line="250" w:lineRule="exact"/>
              <w:rPr>
                <w:rFonts w:ascii="宋体" w:hAnsi="宋体"/>
                <w:szCs w:val="18"/>
              </w:rPr>
            </w:pPr>
            <w:r>
              <w:rPr>
                <w:rFonts w:ascii="宋体" w:hAnsi="宋体" w:hint="eastAsia"/>
                <w:szCs w:val="18"/>
              </w:rPr>
              <w:t>储存于阴凉、通风的库房。远离火种、热源。应与氧化剂、酸类、食用化学品分开存放，切忌混储。采用防爆型照明、通风设施。禁止使用易产生火花的机械设备和工具。储区应备有泄漏应急处理设备和合适的收容材料。应严格执行极毒物品“五双”管理制度。</w:t>
            </w:r>
          </w:p>
          <w:p w:rsidR="00924C0A" w:rsidRDefault="00924C0A" w:rsidP="0090435F">
            <w:pPr>
              <w:snapToGrid w:val="0"/>
              <w:spacing w:line="25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酸类、食用化学品等混装混运。运输途中应防曝晒、雨淋，防高温。中途停留时应远离火种、热源。车辆运输完毕应进行彻底清扫。铁路运输时要禁止溜放。   </w:t>
            </w:r>
          </w:p>
        </w:tc>
      </w:tr>
    </w:tbl>
    <w:p w:rsidR="00924C0A" w:rsidRDefault="00924C0A" w:rsidP="00924C0A">
      <w:r>
        <w:rPr>
          <w:rFonts w:hint="eastAsia"/>
        </w:rPr>
        <w:br w:type="page"/>
      </w:r>
    </w:p>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0A"/>
    <w:rsid w:val="00924C0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FAF07-3BFC-4805-BFD0-738233E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24C0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4C0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zyhq</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